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5D977862" w:rsidR="001C0D7B" w:rsidRPr="005F4269" w:rsidRDefault="0043519E" w:rsidP="00B13294">
      <w:pPr>
        <w:tabs>
          <w:tab w:val="center" w:pos="4320"/>
          <w:tab w:val="left" w:pos="6134"/>
        </w:tabs>
        <w:ind w:left="540"/>
        <w:jc w:val="center"/>
        <w:rPr>
          <w:b/>
          <w:bCs/>
        </w:rPr>
      </w:pPr>
      <w:r>
        <w:rPr>
          <w:b/>
          <w:bCs/>
        </w:rPr>
        <w:t>October</w:t>
      </w:r>
      <w:r w:rsidR="00235ECF">
        <w:rPr>
          <w:b/>
          <w:bCs/>
        </w:rPr>
        <w:t xml:space="preserve"> 1</w:t>
      </w:r>
      <w:r>
        <w:rPr>
          <w:b/>
          <w:bCs/>
        </w:rPr>
        <w:t>2</w:t>
      </w:r>
      <w:r w:rsidR="00AB03CA">
        <w:rPr>
          <w:b/>
          <w:bCs/>
        </w:rPr>
        <w:t>,</w:t>
      </w:r>
      <w:r w:rsidR="00952825">
        <w:rPr>
          <w:b/>
          <w:bCs/>
        </w:rPr>
        <w:t xml:space="preserve"> 20</w:t>
      </w:r>
      <w:r w:rsidR="0094273B">
        <w:rPr>
          <w:b/>
          <w:bCs/>
        </w:rPr>
        <w:t>2</w:t>
      </w:r>
      <w:r w:rsidR="00794496">
        <w:rPr>
          <w:b/>
          <w:bCs/>
        </w:rPr>
        <w:t>1</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82FA1FB" w:rsidR="001C0D7B" w:rsidRDefault="00794496" w:rsidP="005F4269">
      <w:pPr>
        <w:pStyle w:val="Heading1"/>
        <w:ind w:left="540"/>
        <w:jc w:val="center"/>
        <w:rPr>
          <w:b/>
          <w:bCs/>
          <w:sz w:val="20"/>
        </w:rPr>
      </w:pPr>
      <w:r>
        <w:rPr>
          <w:b/>
          <w:bCs/>
          <w:sz w:val="20"/>
        </w:rPr>
        <w:t>Steve Crispino</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031E9DE9" w:rsidR="001C0D7B" w:rsidRDefault="001C0D7B" w:rsidP="00B52D02">
      <w:pPr>
        <w:pStyle w:val="Heading8"/>
        <w:ind w:left="1710" w:hanging="1170"/>
        <w:jc w:val="left"/>
      </w:pPr>
      <w:r>
        <w:t>Present:</w:t>
      </w:r>
      <w:r>
        <w:tab/>
      </w:r>
      <w:r w:rsidR="00AE25CF">
        <w:t xml:space="preserve">Steve Crispino, </w:t>
      </w:r>
      <w:r w:rsidR="00235ECF">
        <w:t xml:space="preserve">John DeBlieux, </w:t>
      </w:r>
      <w:r w:rsidR="001C4E9E">
        <w:t>Dan Davis</w:t>
      </w:r>
      <w:r w:rsidR="0043519E">
        <w:t>, Bill Purvis, Greg Landry,</w:t>
      </w:r>
      <w:r w:rsidR="00235ECF">
        <w:t xml:space="preserve"> </w:t>
      </w:r>
      <w:r w:rsidR="000E7D57">
        <w:t xml:space="preserve">Andrew </w:t>
      </w:r>
      <w:proofErr w:type="gramStart"/>
      <w:r w:rsidR="000E7D57">
        <w:t>Blanchard</w:t>
      </w:r>
      <w:proofErr w:type="gramEnd"/>
      <w:r w:rsidR="000E7D57">
        <w:t xml:space="preserve"> </w:t>
      </w:r>
      <w:r w:rsidR="0043519E">
        <w:t>and Chris Erny arriving at 12:15</w:t>
      </w:r>
    </w:p>
    <w:p w14:paraId="0D5110C6" w14:textId="6464BC63" w:rsidR="00ED238A" w:rsidRDefault="00D94A54" w:rsidP="00B52D02">
      <w:pPr>
        <w:ind w:left="540"/>
      </w:pPr>
      <w:r>
        <w:rPr>
          <w:b/>
        </w:rPr>
        <w:t>Absent:</w:t>
      </w:r>
      <w:r>
        <w:rPr>
          <w:b/>
        </w:rPr>
        <w:tab/>
      </w:r>
      <w:r>
        <w:rPr>
          <w:b/>
        </w:rPr>
        <w:tab/>
      </w:r>
      <w:r w:rsidR="0043519E">
        <w:rPr>
          <w:b/>
        </w:rPr>
        <w:t>None</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156A67EE" w:rsidR="004D4CA9" w:rsidRPr="005F4269" w:rsidRDefault="004D4CA9" w:rsidP="00B52D02">
      <w:pPr>
        <w:ind w:left="540"/>
        <w:rPr>
          <w:b/>
          <w:bCs/>
        </w:rPr>
      </w:pPr>
      <w:r w:rsidRPr="005F4269">
        <w:rPr>
          <w:b/>
          <w:bCs/>
        </w:rPr>
        <w:t>Legal:</w:t>
      </w:r>
      <w:r w:rsidRPr="005F4269">
        <w:rPr>
          <w:b/>
          <w:bCs/>
        </w:rPr>
        <w:tab/>
      </w:r>
      <w:r w:rsidR="00A008F7">
        <w:rPr>
          <w:b/>
          <w:bCs/>
        </w:rPr>
        <w:tab/>
      </w:r>
      <w:r w:rsidR="0043519E">
        <w:rPr>
          <w:b/>
          <w:bCs/>
        </w:rPr>
        <w:t>Danna Schwab</w:t>
      </w:r>
      <w:r w:rsidR="00875B6E">
        <w:rPr>
          <w:b/>
          <w:bCs/>
        </w:rPr>
        <w:t xml:space="preserve"> – Schwab Law Firm</w:t>
      </w:r>
    </w:p>
    <w:p w14:paraId="0D597C1A" w14:textId="4B94DA63"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4808E1">
        <w:rPr>
          <w:b/>
          <w:bCs/>
        </w:rPr>
        <w:t>O’Neal Malbrough</w:t>
      </w:r>
      <w:r w:rsidR="00425A5F">
        <w:rPr>
          <w:b/>
          <w:bCs/>
        </w:rPr>
        <w:t>, Chris Jeanice</w:t>
      </w:r>
      <w:r w:rsidR="00C852F1">
        <w:rPr>
          <w:b/>
          <w:bCs/>
        </w:rPr>
        <w:t xml:space="preserve"> and Joe Chauvin</w:t>
      </w:r>
      <w:r w:rsidR="004808E1">
        <w:rPr>
          <w:b/>
          <w:bCs/>
        </w:rPr>
        <w:t xml:space="preserve"> – GIS, </w:t>
      </w:r>
      <w:r w:rsidR="00425A5F">
        <w:rPr>
          <w:b/>
          <w:bCs/>
        </w:rPr>
        <w:t xml:space="preserve">Amber Plessala – T. Baker Smith, </w:t>
      </w:r>
      <w:r w:rsidR="00822642">
        <w:rPr>
          <w:b/>
          <w:bCs/>
        </w:rPr>
        <w:t xml:space="preserve">Craig </w:t>
      </w:r>
      <w:proofErr w:type="gramStart"/>
      <w:r w:rsidR="00822642">
        <w:rPr>
          <w:b/>
          <w:bCs/>
        </w:rPr>
        <w:t>Hebert</w:t>
      </w:r>
      <w:proofErr w:type="gramEnd"/>
      <w:r w:rsidR="00822642">
        <w:rPr>
          <w:b/>
          <w:bCs/>
        </w:rPr>
        <w:t xml:space="preserve"> </w:t>
      </w:r>
      <w:r w:rsidR="00C1279E">
        <w:rPr>
          <w:b/>
          <w:bCs/>
        </w:rPr>
        <w:t xml:space="preserve">and </w:t>
      </w:r>
      <w:r w:rsidR="00683B69">
        <w:rPr>
          <w:b/>
          <w:bCs/>
        </w:rPr>
        <w:t>Jacob</w:t>
      </w:r>
      <w:r w:rsidR="007D304B">
        <w:rPr>
          <w:b/>
          <w:bCs/>
        </w:rPr>
        <w:t xml:space="preserve"> Waitz</w:t>
      </w:r>
      <w:r w:rsidR="00D8768E">
        <w:rPr>
          <w:b/>
          <w:bCs/>
        </w:rPr>
        <w:t xml:space="preserve"> </w:t>
      </w:r>
    </w:p>
    <w:p w14:paraId="3CFAA419" w14:textId="7475AC0B" w:rsidR="001C0D7B" w:rsidRDefault="001C0D7B" w:rsidP="00B52D02">
      <w:pPr>
        <w:pStyle w:val="Heading6"/>
        <w:ind w:left="540"/>
      </w:pPr>
      <w:r>
        <w:t xml:space="preserve">Media: </w:t>
      </w:r>
      <w:r>
        <w:tab/>
      </w:r>
      <w:r w:rsidR="000C7EB5">
        <w:tab/>
      </w:r>
      <w:r w:rsidR="00BF3E22">
        <w:t>None</w:t>
      </w:r>
    </w:p>
    <w:p w14:paraId="2D6FB960" w14:textId="6B14589D" w:rsidR="001C0D7B" w:rsidRDefault="004F66A0" w:rsidP="00857DD1">
      <w:pPr>
        <w:pStyle w:val="Heading6"/>
        <w:ind w:left="1725" w:hanging="1185"/>
      </w:pPr>
      <w:r>
        <w:t xml:space="preserve">Guests:         </w:t>
      </w:r>
      <w:r w:rsidR="00AF2761">
        <w:t xml:space="preserve"> </w:t>
      </w:r>
      <w:r w:rsidR="000C7EB5">
        <w:t xml:space="preserve"> </w:t>
      </w:r>
      <w:r w:rsidR="00425A5F">
        <w:t>D</w:t>
      </w:r>
      <w:r w:rsidR="0043519E">
        <w:t>oug Cheramie</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43127F75" w14:textId="04F08A69" w:rsidR="00951243" w:rsidRDefault="00794496" w:rsidP="00B95179">
      <w:pPr>
        <w:pStyle w:val="ListParagraph"/>
        <w:numPr>
          <w:ilvl w:val="1"/>
          <w:numId w:val="3"/>
        </w:numPr>
        <w:ind w:left="1080"/>
        <w:jc w:val="both"/>
        <w:rPr>
          <w:b/>
          <w:bCs/>
        </w:rPr>
      </w:pPr>
      <w:r w:rsidRPr="007C1F54">
        <w:rPr>
          <w:b/>
          <w:bCs/>
        </w:rPr>
        <w:t>Steve Crispino</w:t>
      </w:r>
      <w:r w:rsidR="00D94A54" w:rsidRPr="007C1F54">
        <w:rPr>
          <w:b/>
          <w:bCs/>
        </w:rPr>
        <w:t>,</w:t>
      </w:r>
      <w:r w:rsidR="006A588A" w:rsidRPr="007C1F54">
        <w:rPr>
          <w:b/>
          <w:bCs/>
        </w:rPr>
        <w:t xml:space="preserve"> </w:t>
      </w:r>
      <w:r w:rsidR="00151095" w:rsidRPr="007C1F54">
        <w:rPr>
          <w:b/>
          <w:bCs/>
        </w:rPr>
        <w:t>President,</w:t>
      </w:r>
      <w:r w:rsidR="00C8354E" w:rsidRPr="007C1F54">
        <w:rPr>
          <w:b/>
          <w:bCs/>
        </w:rPr>
        <w:t xml:space="preserve"> </w:t>
      </w:r>
      <w:r w:rsidR="001C0D7B" w:rsidRPr="007C1F54">
        <w:rPr>
          <w:b/>
          <w:bCs/>
        </w:rPr>
        <w:t>called the meeting to order</w:t>
      </w:r>
      <w:r w:rsidR="002B6DA9" w:rsidRPr="007C1F54">
        <w:rPr>
          <w:b/>
          <w:bCs/>
        </w:rPr>
        <w:t xml:space="preserve"> and</w:t>
      </w:r>
      <w:r w:rsidR="00573431" w:rsidRPr="007C1F54">
        <w:rPr>
          <w:b/>
          <w:bCs/>
        </w:rPr>
        <w:t xml:space="preserve"> </w:t>
      </w:r>
      <w:r w:rsidR="0043519E">
        <w:rPr>
          <w:b/>
          <w:bCs/>
        </w:rPr>
        <w:t>Greg Landry</w:t>
      </w:r>
      <w:r w:rsidR="00200560" w:rsidRPr="007C1F54">
        <w:rPr>
          <w:b/>
          <w:bCs/>
        </w:rPr>
        <w:t xml:space="preserve"> </w:t>
      </w:r>
      <w:r w:rsidR="00C5484E" w:rsidRPr="007C1F54">
        <w:rPr>
          <w:b/>
          <w:bCs/>
        </w:rPr>
        <w:t>l</w:t>
      </w:r>
      <w:r w:rsidR="009A7D63" w:rsidRPr="007C1F54">
        <w:rPr>
          <w:b/>
          <w:bCs/>
        </w:rPr>
        <w:t>ed</w:t>
      </w:r>
      <w:r w:rsidR="00953789" w:rsidRPr="007C1F54">
        <w:rPr>
          <w:b/>
          <w:bCs/>
        </w:rPr>
        <w:t xml:space="preserve"> with </w:t>
      </w:r>
      <w:r w:rsidR="00533403" w:rsidRPr="007C1F54">
        <w:rPr>
          <w:b/>
          <w:bCs/>
        </w:rPr>
        <w:t>the invocation</w:t>
      </w:r>
      <w:r w:rsidR="00953789" w:rsidRPr="007C1F54">
        <w:rPr>
          <w:b/>
          <w:bCs/>
        </w:rPr>
        <w:t xml:space="preserve"> and</w:t>
      </w:r>
      <w:r w:rsidR="00B03450" w:rsidRPr="007C1F54">
        <w:rPr>
          <w:b/>
          <w:bCs/>
        </w:rPr>
        <w:t xml:space="preserve"> </w:t>
      </w:r>
      <w:r w:rsidR="00E84D36" w:rsidRPr="007C1F54">
        <w:rPr>
          <w:b/>
          <w:bCs/>
        </w:rPr>
        <w:t>t</w:t>
      </w:r>
      <w:r w:rsidR="00953789" w:rsidRPr="007C1F54">
        <w:rPr>
          <w:b/>
          <w:bCs/>
        </w:rPr>
        <w:t xml:space="preserve">he Pledge of Allegiance. </w:t>
      </w:r>
      <w:r w:rsidR="00151095" w:rsidRPr="007C1F54">
        <w:rPr>
          <w:b/>
          <w:bCs/>
        </w:rPr>
        <w:t>Sonja Labat</w:t>
      </w:r>
      <w:r w:rsidR="009E3E05" w:rsidRPr="007C1F54">
        <w:rPr>
          <w:b/>
          <w:bCs/>
        </w:rPr>
        <w:t xml:space="preserve"> called</w:t>
      </w:r>
      <w:r w:rsidR="00151095" w:rsidRPr="007C1F54">
        <w:rPr>
          <w:b/>
          <w:bCs/>
        </w:rPr>
        <w:t xml:space="preserve"> roll</w:t>
      </w:r>
      <w:r w:rsidR="001C0D7B" w:rsidRPr="007C1F54">
        <w:rPr>
          <w:b/>
          <w:bCs/>
        </w:rPr>
        <w:t>.  A quorum was present.</w:t>
      </w:r>
      <w:r w:rsidR="00200560" w:rsidRPr="007C1F54">
        <w:rPr>
          <w:b/>
          <w:bCs/>
        </w:rPr>
        <w:t xml:space="preserve">  </w:t>
      </w:r>
    </w:p>
    <w:p w14:paraId="1D26B5C9" w14:textId="77777777" w:rsidR="007C1F54" w:rsidRPr="007C1F54" w:rsidRDefault="007C1F54" w:rsidP="007C1F54">
      <w:pPr>
        <w:pStyle w:val="ListParagraph"/>
        <w:ind w:left="1080"/>
        <w:jc w:val="both"/>
        <w:rPr>
          <w:b/>
          <w:bCs/>
        </w:rPr>
      </w:pPr>
    </w:p>
    <w:p w14:paraId="34DAFBA1" w14:textId="1572A53F" w:rsidR="00C852F1" w:rsidRDefault="00CA228A" w:rsidP="00425A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425A5F">
        <w:rPr>
          <w:b/>
          <w:bCs/>
        </w:rPr>
        <w:t>None</w:t>
      </w:r>
    </w:p>
    <w:p w14:paraId="6A3A1549" w14:textId="77777777" w:rsidR="00425A5F" w:rsidRDefault="00425A5F" w:rsidP="00425A5F">
      <w:pPr>
        <w:pStyle w:val="ListParagraph"/>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0CEACE1E" w:rsidR="00546494" w:rsidRDefault="00546494" w:rsidP="00546494">
      <w:pPr>
        <w:pStyle w:val="ListParagraph"/>
        <w:numPr>
          <w:ilvl w:val="1"/>
          <w:numId w:val="3"/>
        </w:numPr>
        <w:jc w:val="both"/>
        <w:rPr>
          <w:b/>
          <w:bCs/>
        </w:rPr>
      </w:pPr>
      <w:r>
        <w:rPr>
          <w:b/>
          <w:bCs/>
        </w:rPr>
        <w:t xml:space="preserve">A motion by </w:t>
      </w:r>
      <w:r w:rsidR="00425A5F">
        <w:rPr>
          <w:b/>
          <w:bCs/>
        </w:rPr>
        <w:t>Dan Davis</w:t>
      </w:r>
      <w:r w:rsidR="00095738">
        <w:rPr>
          <w:b/>
          <w:bCs/>
        </w:rPr>
        <w:t xml:space="preserve"> </w:t>
      </w:r>
      <w:r>
        <w:rPr>
          <w:b/>
          <w:bCs/>
        </w:rPr>
        <w:t xml:space="preserve">and seconded by </w:t>
      </w:r>
      <w:r w:rsidR="00425A5F">
        <w:rPr>
          <w:b/>
          <w:bCs/>
        </w:rPr>
        <w:t>Andrew Blanchard</w:t>
      </w:r>
      <w:r>
        <w:rPr>
          <w:b/>
          <w:bCs/>
        </w:rPr>
        <w:t xml:space="preserve"> approv</w:t>
      </w:r>
      <w:r w:rsidR="00B70F9A">
        <w:rPr>
          <w:b/>
          <w:bCs/>
        </w:rPr>
        <w:t>ing</w:t>
      </w:r>
      <w:r>
        <w:rPr>
          <w:b/>
          <w:bCs/>
        </w:rPr>
        <w:t xml:space="preserve"> the minutes of the </w:t>
      </w:r>
      <w:r w:rsidR="0073299B">
        <w:rPr>
          <w:b/>
          <w:bCs/>
        </w:rPr>
        <w:t>August 10</w:t>
      </w:r>
      <w:r w:rsidR="00AB03CA">
        <w:rPr>
          <w:b/>
          <w:bCs/>
        </w:rPr>
        <w:t xml:space="preserve">, </w:t>
      </w:r>
      <w:proofErr w:type="gramStart"/>
      <w:r w:rsidR="00AB03CA">
        <w:rPr>
          <w:b/>
          <w:bCs/>
        </w:rPr>
        <w:t>20</w:t>
      </w:r>
      <w:r w:rsidR="002B1B81">
        <w:rPr>
          <w:b/>
          <w:bCs/>
        </w:rPr>
        <w:t>2</w:t>
      </w:r>
      <w:r w:rsidR="007C1F54">
        <w:rPr>
          <w:b/>
          <w:bCs/>
        </w:rPr>
        <w:t>1</w:t>
      </w:r>
      <w:proofErr w:type="gramEnd"/>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259E4B5B" w14:textId="09C63E3D" w:rsidR="00FF0B2D" w:rsidRDefault="00FF0B2D" w:rsidP="00546494">
      <w:pPr>
        <w:pStyle w:val="ListParagraph"/>
        <w:numPr>
          <w:ilvl w:val="1"/>
          <w:numId w:val="3"/>
        </w:numPr>
        <w:jc w:val="both"/>
        <w:rPr>
          <w:b/>
          <w:bCs/>
        </w:rPr>
      </w:pPr>
      <w:r>
        <w:rPr>
          <w:b/>
          <w:bCs/>
        </w:rPr>
        <w:t xml:space="preserve">A motion by </w:t>
      </w:r>
      <w:r w:rsidR="0073299B">
        <w:rPr>
          <w:b/>
          <w:bCs/>
        </w:rPr>
        <w:t>Andrew Blanchard</w:t>
      </w:r>
      <w:r>
        <w:rPr>
          <w:b/>
          <w:bCs/>
        </w:rPr>
        <w:t xml:space="preserve"> and seconded by </w:t>
      </w:r>
      <w:r w:rsidR="0073299B">
        <w:rPr>
          <w:b/>
          <w:bCs/>
        </w:rPr>
        <w:t>John DeBlieux</w:t>
      </w:r>
      <w:r>
        <w:rPr>
          <w:b/>
          <w:bCs/>
        </w:rPr>
        <w:t xml:space="preserve"> to approve the absence</w:t>
      </w:r>
      <w:r w:rsidR="0073299B">
        <w:rPr>
          <w:b/>
          <w:bCs/>
        </w:rPr>
        <w:t>s</w:t>
      </w:r>
      <w:r>
        <w:rPr>
          <w:b/>
          <w:bCs/>
        </w:rPr>
        <w:t xml:space="preserve"> of </w:t>
      </w:r>
      <w:r w:rsidR="0073299B">
        <w:rPr>
          <w:b/>
          <w:bCs/>
        </w:rPr>
        <w:t>Bill Purvis, Chris Erny and Greg Landry</w:t>
      </w:r>
      <w:r>
        <w:rPr>
          <w:b/>
          <w:bCs/>
        </w:rPr>
        <w:t xml:space="preserve"> from the </w:t>
      </w:r>
      <w:r w:rsidR="0073299B">
        <w:rPr>
          <w:b/>
          <w:bCs/>
        </w:rPr>
        <w:t>August 10</w:t>
      </w:r>
      <w:r w:rsidR="00166B97">
        <w:rPr>
          <w:b/>
          <w:bCs/>
        </w:rPr>
        <w:t>,</w:t>
      </w:r>
      <w:r>
        <w:rPr>
          <w:b/>
          <w:bCs/>
        </w:rPr>
        <w:t xml:space="preserve"> </w:t>
      </w:r>
      <w:proofErr w:type="gramStart"/>
      <w:r>
        <w:rPr>
          <w:b/>
          <w:bCs/>
        </w:rPr>
        <w:t>2021</w:t>
      </w:r>
      <w:proofErr w:type="gramEnd"/>
      <w:r>
        <w:rPr>
          <w:b/>
          <w:bCs/>
        </w:rPr>
        <w:t xml:space="preserve"> regular meeting.</w:t>
      </w:r>
      <w:r w:rsidR="00166B97">
        <w:rPr>
          <w:b/>
          <w:bCs/>
        </w:rPr>
        <w:t xml:space="preserve">  No opposition.  Motion passed.</w:t>
      </w:r>
    </w:p>
    <w:p w14:paraId="2AEDA35F" w14:textId="77777777" w:rsidR="0094273B" w:rsidRDefault="0094273B" w:rsidP="0094273B">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16CDEC34" w14:textId="154E6907" w:rsidR="00D6172E" w:rsidRDefault="00FB31FC" w:rsidP="00B95179">
      <w:pPr>
        <w:pStyle w:val="ListParagraph"/>
        <w:numPr>
          <w:ilvl w:val="1"/>
          <w:numId w:val="3"/>
        </w:numPr>
        <w:jc w:val="both"/>
        <w:rPr>
          <w:b/>
          <w:bCs/>
        </w:rPr>
      </w:pPr>
      <w:r w:rsidRPr="00A93E44">
        <w:rPr>
          <w:b/>
          <w:bCs/>
        </w:rPr>
        <w:t>Reconciliation of finances w</w:t>
      </w:r>
      <w:r w:rsidR="00B70F9A" w:rsidRPr="00A93E44">
        <w:rPr>
          <w:b/>
          <w:bCs/>
        </w:rPr>
        <w:t>ere</w:t>
      </w:r>
      <w:r w:rsidRPr="00A93E44">
        <w:rPr>
          <w:b/>
          <w:bCs/>
        </w:rPr>
        <w:t xml:space="preserve"> reviewed and approved for the month </w:t>
      </w:r>
      <w:r w:rsidR="00BE43AC" w:rsidRPr="00A93E44">
        <w:rPr>
          <w:b/>
          <w:bCs/>
        </w:rPr>
        <w:t xml:space="preserve">of </w:t>
      </w:r>
      <w:r w:rsidR="0073299B">
        <w:rPr>
          <w:b/>
          <w:bCs/>
        </w:rPr>
        <w:t>September</w:t>
      </w:r>
      <w:r w:rsidR="007C1F54">
        <w:rPr>
          <w:b/>
          <w:bCs/>
        </w:rPr>
        <w:t xml:space="preserve"> </w:t>
      </w:r>
      <w:r w:rsidR="002B1B81" w:rsidRPr="00A93E44">
        <w:rPr>
          <w:b/>
          <w:bCs/>
        </w:rPr>
        <w:t>202</w:t>
      </w:r>
      <w:r w:rsidR="007C1F54">
        <w:rPr>
          <w:b/>
          <w:bCs/>
        </w:rPr>
        <w:t>1</w:t>
      </w:r>
      <w:r w:rsidR="00B9600F" w:rsidRPr="00A93E44">
        <w:rPr>
          <w:b/>
          <w:bCs/>
        </w:rPr>
        <w:t xml:space="preserve"> </w:t>
      </w:r>
      <w:r w:rsidR="000D2404" w:rsidRPr="00A93E44">
        <w:rPr>
          <w:b/>
          <w:bCs/>
        </w:rPr>
        <w:t xml:space="preserve">on a motion by </w:t>
      </w:r>
      <w:r w:rsidR="00425A5F">
        <w:rPr>
          <w:b/>
          <w:bCs/>
        </w:rPr>
        <w:t>Andrew Blanchard</w:t>
      </w:r>
      <w:r w:rsidR="00C8354E" w:rsidRPr="00A93E44">
        <w:rPr>
          <w:b/>
          <w:bCs/>
        </w:rPr>
        <w:t xml:space="preserve"> </w:t>
      </w:r>
      <w:r w:rsidRPr="00A93E44">
        <w:rPr>
          <w:b/>
          <w:bCs/>
        </w:rPr>
        <w:t>and seconded</w:t>
      </w:r>
      <w:r w:rsidR="004D48FF" w:rsidRPr="00A93E44">
        <w:rPr>
          <w:b/>
          <w:bCs/>
        </w:rPr>
        <w:t xml:space="preserve"> by </w:t>
      </w:r>
      <w:r w:rsidR="0073299B">
        <w:rPr>
          <w:b/>
          <w:bCs/>
        </w:rPr>
        <w:t>Greg Landry</w:t>
      </w:r>
      <w:r w:rsidR="00AB03CA" w:rsidRPr="00A93E44">
        <w:rPr>
          <w:b/>
          <w:bCs/>
        </w:rPr>
        <w:t>.</w:t>
      </w:r>
      <w:r w:rsidR="002B1B81" w:rsidRPr="00A93E44">
        <w:rPr>
          <w:b/>
          <w:bCs/>
        </w:rPr>
        <w:t xml:space="preserve">  </w:t>
      </w:r>
      <w:r w:rsidR="00BE774B">
        <w:rPr>
          <w:b/>
          <w:bCs/>
        </w:rPr>
        <w:t>No opposition.  Motion</w:t>
      </w:r>
      <w:r w:rsidRPr="00A93E44">
        <w:rPr>
          <w:b/>
          <w:bCs/>
        </w:rPr>
        <w:t xml:space="preserve"> passed.</w:t>
      </w:r>
      <w:r w:rsidR="000E7D57" w:rsidRPr="00A93E44">
        <w:rPr>
          <w:b/>
          <w:bCs/>
        </w:rPr>
        <w:t xml:space="preserve">  </w:t>
      </w:r>
    </w:p>
    <w:p w14:paraId="7C1FF43A" w14:textId="3C7BA422" w:rsidR="00166B97" w:rsidRDefault="00166B97" w:rsidP="00B95179">
      <w:pPr>
        <w:pStyle w:val="ListParagraph"/>
        <w:numPr>
          <w:ilvl w:val="1"/>
          <w:numId w:val="3"/>
        </w:numPr>
        <w:jc w:val="both"/>
        <w:rPr>
          <w:b/>
          <w:bCs/>
        </w:rPr>
      </w:pPr>
      <w:r>
        <w:rPr>
          <w:b/>
          <w:bCs/>
        </w:rPr>
        <w:t>A motion by John DeBlieux and seconded by Andrew Blanchard to approve an amendment to the BS Unlimited contract to include Hurricane Ida cleanup.  No opposition.  Motion passed.</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7760B0C5" w14:textId="077581E4" w:rsidR="004E7309" w:rsidRPr="00166B97" w:rsidRDefault="005B4878" w:rsidP="007A1182">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9A2CB1" w:rsidRPr="00FE150E">
        <w:rPr>
          <w:b/>
          <w:bCs/>
        </w:rPr>
        <w:t xml:space="preserve"> –</w:t>
      </w:r>
      <w:r w:rsidR="00B52701" w:rsidRPr="00FE150E">
        <w:rPr>
          <w:b/>
          <w:bCs/>
        </w:rPr>
        <w:t xml:space="preserve"> </w:t>
      </w:r>
      <w:r w:rsidR="00BE774B">
        <w:rPr>
          <w:b/>
          <w:bCs/>
        </w:rPr>
        <w:t>Craig Hebert was present to discuss the project status.  Craig</w:t>
      </w:r>
      <w:r w:rsidR="00413CA1">
        <w:rPr>
          <w:b/>
          <w:bCs/>
        </w:rPr>
        <w:t xml:space="preserve"> advised the Board that</w:t>
      </w:r>
      <w:r w:rsidR="004808E1">
        <w:rPr>
          <w:b/>
          <w:bCs/>
        </w:rPr>
        <w:t xml:space="preserve"> </w:t>
      </w:r>
      <w:r w:rsidR="00774351">
        <w:rPr>
          <w:b/>
          <w:bCs/>
        </w:rPr>
        <w:t xml:space="preserve">the contractors are back on site since Hurricane Ida.  The demo is </w:t>
      </w:r>
      <w:r w:rsidR="00166B97">
        <w:rPr>
          <w:b/>
          <w:bCs/>
        </w:rPr>
        <w:t>complete,</w:t>
      </w:r>
      <w:r w:rsidR="00774351">
        <w:rPr>
          <w:b/>
          <w:bCs/>
        </w:rPr>
        <w:t xml:space="preserve"> and the repair work is being done.  GSA receives monthly project updates.  BET Construction is still trying to meet the deadline.  David presented a request from Craig for a contract increase.  A motion by Bill Purvis and seconded by Andrew Blanchard to increase Craig’s contract from $20,000 to $38,179.30.  No opposition.  Motion passed.  The original contract was based on </w:t>
      </w:r>
      <w:r w:rsidR="00166B97">
        <w:rPr>
          <w:b/>
          <w:bCs/>
        </w:rPr>
        <w:t xml:space="preserve">project </w:t>
      </w:r>
      <w:r w:rsidR="00774351">
        <w:rPr>
          <w:b/>
          <w:bCs/>
        </w:rPr>
        <w:t>estimates and now based on construction costs of $381,7</w:t>
      </w:r>
      <w:r w:rsidR="00166B97">
        <w:rPr>
          <w:b/>
          <w:bCs/>
        </w:rPr>
        <w:t>9</w:t>
      </w:r>
      <w:r w:rsidR="00774351">
        <w:rPr>
          <w:b/>
          <w:bCs/>
        </w:rPr>
        <w:t>3.00.</w:t>
      </w:r>
    </w:p>
    <w:p w14:paraId="4204B802" w14:textId="77777777" w:rsidR="00166B97" w:rsidRPr="00D8792C" w:rsidRDefault="00166B97" w:rsidP="00166B97">
      <w:pPr>
        <w:pStyle w:val="ListParagraph"/>
        <w:tabs>
          <w:tab w:val="left" w:pos="2010"/>
        </w:tabs>
        <w:ind w:left="2160"/>
        <w:jc w:val="both"/>
      </w:pPr>
    </w:p>
    <w:p w14:paraId="798AD328" w14:textId="1F6485DA" w:rsidR="00865C06" w:rsidRPr="002B6DA9" w:rsidRDefault="00865C06" w:rsidP="002B6DA9">
      <w:pPr>
        <w:pStyle w:val="ListParagraph"/>
        <w:tabs>
          <w:tab w:val="left" w:pos="2010"/>
        </w:tabs>
        <w:ind w:left="1170"/>
        <w:jc w:val="both"/>
        <w:rPr>
          <w:b/>
          <w:bCs/>
        </w:rPr>
      </w:pPr>
    </w:p>
    <w:p w14:paraId="5DD3A32F" w14:textId="77777777" w:rsidR="00996281" w:rsidRDefault="00996281" w:rsidP="00437FA9">
      <w:pPr>
        <w:pStyle w:val="ListParagraph"/>
        <w:numPr>
          <w:ilvl w:val="1"/>
          <w:numId w:val="3"/>
        </w:numPr>
        <w:jc w:val="both"/>
        <w:rPr>
          <w:b/>
          <w:bCs/>
        </w:rPr>
      </w:pPr>
      <w:r>
        <w:rPr>
          <w:b/>
          <w:bCs/>
        </w:rPr>
        <w:lastRenderedPageBreak/>
        <w:t>Other Port Projects</w:t>
      </w:r>
    </w:p>
    <w:p w14:paraId="4CBE33E4" w14:textId="7AEBFFEC"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4808E1">
        <w:rPr>
          <w:b/>
          <w:bCs/>
        </w:rPr>
        <w:t xml:space="preserve">O’Neal Malbrough </w:t>
      </w:r>
      <w:r w:rsidR="00515E81">
        <w:rPr>
          <w:b/>
          <w:bCs/>
        </w:rPr>
        <w:t>discussed the feasibility study.</w:t>
      </w:r>
      <w:r w:rsidR="00774351">
        <w:rPr>
          <w:b/>
          <w:bCs/>
        </w:rPr>
        <w:t xml:space="preserve">  He discussed the </w:t>
      </w:r>
      <w:r w:rsidR="00166B97">
        <w:rPr>
          <w:b/>
          <w:bCs/>
        </w:rPr>
        <w:t>timeline</w:t>
      </w:r>
      <w:r w:rsidR="00774351">
        <w:rPr>
          <w:b/>
          <w:bCs/>
        </w:rPr>
        <w:t xml:space="preserve"> and the next steps of the project.</w:t>
      </w:r>
    </w:p>
    <w:p w14:paraId="0C69BCE8" w14:textId="20BB2456"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E4724F">
        <w:rPr>
          <w:b/>
          <w:bCs/>
        </w:rPr>
        <w:t xml:space="preserve">David </w:t>
      </w:r>
      <w:r w:rsidR="004808E1">
        <w:rPr>
          <w:b/>
          <w:bCs/>
        </w:rPr>
        <w:t xml:space="preserve">discussed </w:t>
      </w:r>
      <w:r w:rsidR="00515E81">
        <w:rPr>
          <w:b/>
          <w:bCs/>
        </w:rPr>
        <w:t xml:space="preserve">his report.  </w:t>
      </w:r>
      <w:r w:rsidR="00774351">
        <w:rPr>
          <w:b/>
          <w:bCs/>
        </w:rPr>
        <w:t xml:space="preserve">After Hurricane Ida, NOAA surveyed the channel, removed </w:t>
      </w:r>
      <w:r w:rsidR="00166B97">
        <w:rPr>
          <w:b/>
          <w:bCs/>
        </w:rPr>
        <w:t>debris,</w:t>
      </w:r>
      <w:r w:rsidR="00774351">
        <w:rPr>
          <w:b/>
          <w:bCs/>
        </w:rPr>
        <w:t xml:space="preserve"> and opened the channel.  The HNC is under normal conditions other than those reported.  He also discussed the status of the dredge.  Bridge status was also briefly discussed.</w:t>
      </w:r>
      <w:r w:rsidR="00E21C29">
        <w:rPr>
          <w:b/>
          <w:bCs/>
        </w:rPr>
        <w:t xml:space="preserve">  </w:t>
      </w:r>
    </w:p>
    <w:p w14:paraId="523A0B9B" w14:textId="19D5D0CD"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0E7D57">
        <w:rPr>
          <w:b/>
          <w:bCs/>
        </w:rPr>
        <w:t>No change.</w:t>
      </w:r>
    </w:p>
    <w:p w14:paraId="68ECFBF5" w14:textId="740FC959" w:rsidR="00A342E0" w:rsidRDefault="000E7D57" w:rsidP="0092796C">
      <w:pPr>
        <w:pStyle w:val="ListParagraph"/>
        <w:numPr>
          <w:ilvl w:val="2"/>
          <w:numId w:val="3"/>
        </w:numPr>
        <w:tabs>
          <w:tab w:val="left" w:pos="1980"/>
          <w:tab w:val="left" w:pos="2070"/>
        </w:tabs>
        <w:jc w:val="both"/>
        <w:rPr>
          <w:b/>
          <w:bCs/>
        </w:rPr>
      </w:pPr>
      <w:r>
        <w:rPr>
          <w:b/>
          <w:bCs/>
        </w:rPr>
        <w:t xml:space="preserve">   Port Pump</w:t>
      </w:r>
      <w:r w:rsidR="00A342E0">
        <w:rPr>
          <w:b/>
          <w:bCs/>
        </w:rPr>
        <w:t xml:space="preserve"> – </w:t>
      </w:r>
      <w:r w:rsidR="00E21C29">
        <w:rPr>
          <w:b/>
          <w:bCs/>
        </w:rPr>
        <w:t>Jacob</w:t>
      </w:r>
      <w:r w:rsidR="00A342E0">
        <w:rPr>
          <w:b/>
          <w:bCs/>
        </w:rPr>
        <w:t xml:space="preserve"> Waitz was present to give a project update.</w:t>
      </w:r>
      <w:r w:rsidR="004808E1">
        <w:rPr>
          <w:b/>
          <w:bCs/>
        </w:rPr>
        <w:t xml:space="preserve">  The </w:t>
      </w:r>
      <w:r w:rsidR="00E21C29">
        <w:rPr>
          <w:b/>
          <w:bCs/>
        </w:rPr>
        <w:t xml:space="preserve">generator is on </w:t>
      </w:r>
      <w:r w:rsidR="00774351">
        <w:rPr>
          <w:b/>
          <w:bCs/>
        </w:rPr>
        <w:t>back order.</w:t>
      </w:r>
    </w:p>
    <w:p w14:paraId="3AB7F701" w14:textId="20E3C068" w:rsidR="000E7D57" w:rsidRPr="0092796C" w:rsidRDefault="00A342E0" w:rsidP="0092796C">
      <w:pPr>
        <w:pStyle w:val="ListParagraph"/>
        <w:numPr>
          <w:ilvl w:val="2"/>
          <w:numId w:val="3"/>
        </w:numPr>
        <w:tabs>
          <w:tab w:val="left" w:pos="1980"/>
          <w:tab w:val="left" w:pos="2070"/>
        </w:tabs>
        <w:jc w:val="both"/>
        <w:rPr>
          <w:b/>
          <w:bCs/>
        </w:rPr>
      </w:pPr>
      <w:r>
        <w:rPr>
          <w:b/>
          <w:bCs/>
        </w:rPr>
        <w:t xml:space="preserve">   </w:t>
      </w:r>
      <w:r w:rsidR="000E7D57">
        <w:rPr>
          <w:b/>
          <w:bCs/>
        </w:rPr>
        <w:t xml:space="preserve">East Side of Slip Improvements – </w:t>
      </w:r>
      <w:r w:rsidR="00E21C29">
        <w:rPr>
          <w:b/>
          <w:bCs/>
        </w:rPr>
        <w:t>Jacob</w:t>
      </w:r>
      <w:r w:rsidR="000E7D57">
        <w:rPr>
          <w:b/>
          <w:bCs/>
        </w:rPr>
        <w:t xml:space="preserve"> Waitz was present </w:t>
      </w:r>
      <w:r w:rsidR="00A8753E">
        <w:rPr>
          <w:b/>
          <w:bCs/>
        </w:rPr>
        <w:t xml:space="preserve">to give a project </w:t>
      </w:r>
      <w:r w:rsidR="00774351">
        <w:rPr>
          <w:b/>
          <w:bCs/>
        </w:rPr>
        <w:t xml:space="preserve">update as this project is now complete.  A motion by Chris Erny and seconded by Dan Davis to approve change order #2 and the certificate of substantial completion.  No opposition.  Motion passed.  </w:t>
      </w:r>
      <w:r w:rsidR="007F234D">
        <w:rPr>
          <w:b/>
          <w:bCs/>
        </w:rPr>
        <w:t>Change</w:t>
      </w:r>
      <w:r w:rsidR="00774351">
        <w:rPr>
          <w:b/>
          <w:bCs/>
        </w:rPr>
        <w:t xml:space="preserve"> order #2 was a deduction of $117,023 due to it being too wet to continue with that phase of the project.  </w:t>
      </w:r>
    </w:p>
    <w:p w14:paraId="1336FC85" w14:textId="4B8B0BA7" w:rsidR="00374B84" w:rsidRPr="00D15EBB" w:rsidRDefault="00FB0640" w:rsidP="00D15EBB">
      <w:pPr>
        <w:pStyle w:val="ListParagraph"/>
        <w:numPr>
          <w:ilvl w:val="2"/>
          <w:numId w:val="3"/>
        </w:numPr>
        <w:tabs>
          <w:tab w:val="left" w:pos="1980"/>
          <w:tab w:val="left" w:pos="2070"/>
          <w:tab w:val="left" w:pos="2520"/>
        </w:tabs>
        <w:jc w:val="both"/>
        <w:rPr>
          <w:b/>
          <w:bCs/>
        </w:rPr>
      </w:pPr>
      <w:r w:rsidRPr="00515E81">
        <w:rPr>
          <w:b/>
          <w:bCs/>
        </w:rPr>
        <w:t xml:space="preserve">  </w:t>
      </w:r>
      <w:r w:rsidR="00E8076F" w:rsidRPr="00515E81">
        <w:rPr>
          <w:b/>
          <w:bCs/>
        </w:rPr>
        <w:t xml:space="preserve"> </w:t>
      </w:r>
      <w:r w:rsidR="00A072F6" w:rsidRPr="00515E81">
        <w:rPr>
          <w:b/>
          <w:bCs/>
        </w:rPr>
        <w:t xml:space="preserve">Boat Launch Slip Maintenance Dredging – </w:t>
      </w:r>
      <w:r w:rsidR="00774351">
        <w:rPr>
          <w:b/>
          <w:bCs/>
        </w:rPr>
        <w:t xml:space="preserve">Joe Chauvin with GIS was present to discuss the project.  He discussed the permit status, the cross sections prior to the storm and the cross sections after Hurricane Ida.  </w:t>
      </w:r>
      <w:r w:rsidR="00D15EBB">
        <w:rPr>
          <w:b/>
          <w:bCs/>
        </w:rPr>
        <w:t>The plan and estimated costs will be provided at the November meeting.</w:t>
      </w:r>
    </w:p>
    <w:p w14:paraId="301A84F6" w14:textId="0A019DA7" w:rsidR="00E12CC3" w:rsidRDefault="00374B84" w:rsidP="00374B84">
      <w:pPr>
        <w:pStyle w:val="ListParagraph"/>
        <w:numPr>
          <w:ilvl w:val="2"/>
          <w:numId w:val="3"/>
        </w:numPr>
        <w:tabs>
          <w:tab w:val="left" w:pos="1980"/>
          <w:tab w:val="left" w:pos="2070"/>
          <w:tab w:val="left" w:pos="2520"/>
        </w:tabs>
        <w:jc w:val="both"/>
        <w:rPr>
          <w:b/>
          <w:bCs/>
        </w:rPr>
      </w:pPr>
      <w:r>
        <w:rPr>
          <w:b/>
          <w:bCs/>
        </w:rPr>
        <w:t xml:space="preserve">    </w:t>
      </w:r>
      <w:r w:rsidR="00D15EBB">
        <w:rPr>
          <w:b/>
          <w:bCs/>
        </w:rPr>
        <w:t>There is a vacancy on the Economic Development Corporation Board.  This will be tabled to the November meeting.</w:t>
      </w:r>
      <w:r w:rsidR="000C023F">
        <w:rPr>
          <w:b/>
          <w:bCs/>
        </w:rPr>
        <w:t xml:space="preserve">  </w:t>
      </w:r>
      <w:r w:rsidR="00D53C12">
        <w:rPr>
          <w:b/>
          <w:bCs/>
        </w:rPr>
        <w:t xml:space="preserve">  </w:t>
      </w:r>
    </w:p>
    <w:p w14:paraId="50DAE97D" w14:textId="39BA64CC" w:rsidR="00E12CC3" w:rsidRDefault="00E12CC3" w:rsidP="00A072F6">
      <w:pPr>
        <w:pStyle w:val="ListParagraph"/>
        <w:numPr>
          <w:ilvl w:val="2"/>
          <w:numId w:val="3"/>
        </w:numPr>
        <w:tabs>
          <w:tab w:val="left" w:pos="1980"/>
          <w:tab w:val="left" w:pos="2070"/>
          <w:tab w:val="left" w:pos="2520"/>
        </w:tabs>
        <w:jc w:val="both"/>
        <w:rPr>
          <w:b/>
          <w:bCs/>
        </w:rPr>
      </w:pPr>
      <w:r>
        <w:rPr>
          <w:b/>
          <w:bCs/>
        </w:rPr>
        <w:t xml:space="preserve">    </w:t>
      </w:r>
      <w:r w:rsidR="000C023F">
        <w:rPr>
          <w:b/>
          <w:bCs/>
        </w:rPr>
        <w:t>David discussed</w:t>
      </w:r>
      <w:r w:rsidR="00D15EBB">
        <w:rPr>
          <w:b/>
          <w:bCs/>
        </w:rPr>
        <w:t xml:space="preserve"> DOTD funding for the Terrebonne Port Industrial Blvd. Project.  A letter will be sent to DOTD closing out the project.</w:t>
      </w:r>
    </w:p>
    <w:p w14:paraId="7441636D" w14:textId="3AF136FB" w:rsidR="00D15EBB" w:rsidRDefault="000C023F" w:rsidP="00A072F6">
      <w:pPr>
        <w:pStyle w:val="ListParagraph"/>
        <w:numPr>
          <w:ilvl w:val="2"/>
          <w:numId w:val="3"/>
        </w:numPr>
        <w:tabs>
          <w:tab w:val="left" w:pos="1980"/>
          <w:tab w:val="left" w:pos="2070"/>
          <w:tab w:val="left" w:pos="2520"/>
        </w:tabs>
        <w:jc w:val="both"/>
        <w:rPr>
          <w:b/>
          <w:bCs/>
        </w:rPr>
      </w:pPr>
      <w:r>
        <w:rPr>
          <w:b/>
          <w:bCs/>
        </w:rPr>
        <w:t xml:space="preserve">   </w:t>
      </w:r>
      <w:r w:rsidR="00D15EBB">
        <w:rPr>
          <w:b/>
          <w:bCs/>
        </w:rPr>
        <w:t xml:space="preserve">David discussed amendment #3 to the GIS general engineering contract.  A motion by Greg Landry and seconded by Chris Erny to approve amendment #3 for the GIS general engineering contract in the amount of $30,000.  No opposition.  Motion passed.  All engineering agreements will </w:t>
      </w:r>
      <w:r w:rsidR="00166B97">
        <w:rPr>
          <w:b/>
          <w:bCs/>
        </w:rPr>
        <w:t>begin on January 1</w:t>
      </w:r>
      <w:r w:rsidR="00166B97" w:rsidRPr="00166B97">
        <w:rPr>
          <w:b/>
          <w:bCs/>
          <w:vertAlign w:val="superscript"/>
        </w:rPr>
        <w:t>st</w:t>
      </w:r>
      <w:r w:rsidR="00166B97">
        <w:rPr>
          <w:b/>
          <w:bCs/>
        </w:rPr>
        <w:t xml:space="preserve"> and </w:t>
      </w:r>
      <w:r w:rsidR="00D15EBB">
        <w:rPr>
          <w:b/>
          <w:bCs/>
        </w:rPr>
        <w:t>end December 31</w:t>
      </w:r>
      <w:r w:rsidR="00D15EBB" w:rsidRPr="00D15EBB">
        <w:rPr>
          <w:b/>
          <w:bCs/>
          <w:vertAlign w:val="superscript"/>
        </w:rPr>
        <w:t>st</w:t>
      </w:r>
      <w:r w:rsidR="00D15EBB">
        <w:rPr>
          <w:b/>
          <w:bCs/>
        </w:rPr>
        <w:t>.  The upset limit for the general engineering contracts will be discussed at the December meeting.</w:t>
      </w:r>
    </w:p>
    <w:p w14:paraId="01B598C5" w14:textId="75092FB6" w:rsidR="00D15EBB" w:rsidRDefault="00D15EBB" w:rsidP="00A072F6">
      <w:pPr>
        <w:pStyle w:val="ListParagraph"/>
        <w:numPr>
          <w:ilvl w:val="2"/>
          <w:numId w:val="3"/>
        </w:numPr>
        <w:tabs>
          <w:tab w:val="left" w:pos="1980"/>
          <w:tab w:val="left" w:pos="2070"/>
          <w:tab w:val="left" w:pos="2520"/>
        </w:tabs>
        <w:jc w:val="both"/>
        <w:rPr>
          <w:b/>
          <w:bCs/>
        </w:rPr>
      </w:pPr>
      <w:r>
        <w:rPr>
          <w:b/>
          <w:bCs/>
        </w:rPr>
        <w:t xml:space="preserve">  </w:t>
      </w:r>
      <w:r w:rsidR="00166B97">
        <w:rPr>
          <w:b/>
          <w:bCs/>
        </w:rPr>
        <w:t xml:space="preserve"> </w:t>
      </w:r>
      <w:r>
        <w:rPr>
          <w:b/>
          <w:bCs/>
        </w:rPr>
        <w:t>A motion by Chris Erny and seconded by Andrew Blanchard to authorize the Executive Director to hire a  firm to handle the Port’s FEMA claim.  No opposition.  Motion passed.</w:t>
      </w:r>
      <w:r w:rsidR="00166B97">
        <w:rPr>
          <w:b/>
          <w:bCs/>
        </w:rPr>
        <w:t xml:space="preserve">  The </w:t>
      </w:r>
      <w:proofErr w:type="gramStart"/>
      <w:r w:rsidR="00166B97">
        <w:rPr>
          <w:b/>
          <w:bCs/>
        </w:rPr>
        <w:t>RFP’s</w:t>
      </w:r>
      <w:proofErr w:type="gramEnd"/>
      <w:r w:rsidR="00166B97">
        <w:rPr>
          <w:b/>
          <w:bCs/>
        </w:rPr>
        <w:t xml:space="preserve"> are due tomorrow.</w:t>
      </w:r>
    </w:p>
    <w:p w14:paraId="13355EF0" w14:textId="60D4DB9D" w:rsidR="007F234D" w:rsidRDefault="00D15EBB" w:rsidP="00A072F6">
      <w:pPr>
        <w:pStyle w:val="ListParagraph"/>
        <w:numPr>
          <w:ilvl w:val="2"/>
          <w:numId w:val="3"/>
        </w:numPr>
        <w:tabs>
          <w:tab w:val="left" w:pos="1980"/>
          <w:tab w:val="left" w:pos="2070"/>
          <w:tab w:val="left" w:pos="2520"/>
        </w:tabs>
        <w:jc w:val="both"/>
        <w:rPr>
          <w:b/>
          <w:bCs/>
        </w:rPr>
      </w:pPr>
      <w:r>
        <w:rPr>
          <w:b/>
          <w:bCs/>
        </w:rPr>
        <w:t xml:space="preserve">   A motion by Chris Erny and seconded by Andrew Blanchard </w:t>
      </w:r>
      <w:r w:rsidR="007F234D">
        <w:rPr>
          <w:b/>
          <w:bCs/>
        </w:rPr>
        <w:t xml:space="preserve">to approve </w:t>
      </w:r>
      <w:r w:rsidR="00166B97">
        <w:rPr>
          <w:b/>
          <w:bCs/>
        </w:rPr>
        <w:t>a</w:t>
      </w:r>
      <w:r w:rsidR="007F234D">
        <w:rPr>
          <w:b/>
          <w:bCs/>
        </w:rPr>
        <w:t xml:space="preserve"> resolution authorizing the Executive Director to sign the CEA with Facility Planning and Control.  No opposition.  Motion passed.</w:t>
      </w:r>
    </w:p>
    <w:p w14:paraId="10057CF1" w14:textId="0E96297D" w:rsidR="007F234D" w:rsidRDefault="007F234D" w:rsidP="00A072F6">
      <w:pPr>
        <w:pStyle w:val="ListParagraph"/>
        <w:numPr>
          <w:ilvl w:val="2"/>
          <w:numId w:val="3"/>
        </w:numPr>
        <w:tabs>
          <w:tab w:val="left" w:pos="1980"/>
          <w:tab w:val="left" w:pos="2070"/>
          <w:tab w:val="left" w:pos="2520"/>
        </w:tabs>
        <w:jc w:val="both"/>
        <w:rPr>
          <w:b/>
          <w:bCs/>
        </w:rPr>
      </w:pPr>
      <w:r>
        <w:rPr>
          <w:b/>
          <w:bCs/>
        </w:rPr>
        <w:t xml:space="preserve">   Mike Henry submitted a proposal in the amount of $20,000 per month</w:t>
      </w:r>
      <w:r w:rsidR="00166B97">
        <w:rPr>
          <w:b/>
          <w:bCs/>
        </w:rPr>
        <w:t xml:space="preserve"> in August</w:t>
      </w:r>
      <w:r>
        <w:rPr>
          <w:b/>
          <w:bCs/>
        </w:rPr>
        <w:t>.  He has accepted an offer of $12,500 per month.   A motion by Bill Purvis and seconded by Dan Davis to hire Mike Henry’s firm to represent the Port in the amount of $12,500 per month for twelve months.  No opposition.  Motion passed.</w:t>
      </w:r>
    </w:p>
    <w:p w14:paraId="72B8F568" w14:textId="05C00CA9" w:rsidR="000C023F" w:rsidRDefault="007F234D" w:rsidP="00A072F6">
      <w:pPr>
        <w:pStyle w:val="ListParagraph"/>
        <w:numPr>
          <w:ilvl w:val="2"/>
          <w:numId w:val="3"/>
        </w:numPr>
        <w:tabs>
          <w:tab w:val="left" w:pos="1980"/>
          <w:tab w:val="left" w:pos="2070"/>
          <w:tab w:val="left" w:pos="2520"/>
        </w:tabs>
        <w:jc w:val="both"/>
        <w:rPr>
          <w:b/>
          <w:bCs/>
        </w:rPr>
      </w:pPr>
      <w:r>
        <w:rPr>
          <w:b/>
          <w:bCs/>
        </w:rPr>
        <w:t xml:space="preserve">   David discussed a new tenant, Garbologist.  The company follows hurricanes and furnish</w:t>
      </w:r>
      <w:r w:rsidR="00166B97">
        <w:rPr>
          <w:b/>
          <w:bCs/>
        </w:rPr>
        <w:t>es</w:t>
      </w:r>
      <w:r>
        <w:rPr>
          <w:b/>
          <w:bCs/>
        </w:rPr>
        <w:t xml:space="preserve"> dumpsters.  The Port property will be used to store the dumpsters at a rate of $2,000 per month for 2 acres.  A motion by Bill Purvis and seconded by Andrew Blanchard to authorize the Chairman to execute the lease with Garbologist.  No opposition.  Motion passed.  David also briefly discussed that Shell is looking for a place to store old power poles for resale.  They will need 5 acres.</w:t>
      </w:r>
      <w:r w:rsidR="000C023F">
        <w:rPr>
          <w:b/>
          <w:bCs/>
        </w:rPr>
        <w:t xml:space="preserve"> </w:t>
      </w:r>
    </w:p>
    <w:p w14:paraId="438156C1" w14:textId="07C08A7E" w:rsidR="001178C6" w:rsidRPr="009131A6" w:rsidRDefault="00F56B1D" w:rsidP="00B95179">
      <w:pPr>
        <w:pStyle w:val="ListParagraph"/>
        <w:numPr>
          <w:ilvl w:val="0"/>
          <w:numId w:val="3"/>
        </w:numPr>
        <w:tabs>
          <w:tab w:val="left" w:pos="1980"/>
          <w:tab w:val="left" w:pos="2070"/>
          <w:tab w:val="left" w:pos="2520"/>
        </w:tabs>
        <w:jc w:val="both"/>
        <w:rPr>
          <w:b/>
          <w:bCs/>
        </w:rPr>
      </w:pPr>
      <w:r w:rsidRPr="009131A6">
        <w:rPr>
          <w:b/>
        </w:rPr>
        <w:t xml:space="preserve">COMMITTEE REPORTS </w:t>
      </w:r>
      <w:r w:rsidR="002278C6" w:rsidRPr="009131A6">
        <w:rPr>
          <w:b/>
        </w:rPr>
        <w:t xml:space="preserve">– </w:t>
      </w:r>
      <w:r w:rsidR="007F234D">
        <w:rPr>
          <w:b/>
        </w:rPr>
        <w:t>The Chairman discussed placing Executive Session on the agenda for the December meeting to discuss budgetary items.</w:t>
      </w:r>
    </w:p>
    <w:p w14:paraId="53EA0380" w14:textId="03BDB17F" w:rsidR="00CE4963" w:rsidRPr="00CE4963" w:rsidRDefault="00CE4963" w:rsidP="00437FA9">
      <w:pPr>
        <w:pStyle w:val="ListParagraph"/>
        <w:numPr>
          <w:ilvl w:val="0"/>
          <w:numId w:val="3"/>
        </w:numPr>
        <w:jc w:val="both"/>
        <w:rPr>
          <w:b/>
          <w:bCs/>
        </w:rPr>
      </w:pPr>
      <w:r>
        <w:rPr>
          <w:b/>
        </w:rPr>
        <w:t xml:space="preserve">COMMISSIONER’S COMMENTS – </w:t>
      </w:r>
      <w:r w:rsidR="000C023F">
        <w:rPr>
          <w:b/>
        </w:rPr>
        <w:t xml:space="preserve">The Chairman </w:t>
      </w:r>
      <w:r w:rsidR="007F234D">
        <w:rPr>
          <w:b/>
        </w:rPr>
        <w:t>thanked T. Baker Smith for providing lunch.</w:t>
      </w:r>
    </w:p>
    <w:p w14:paraId="53953A16" w14:textId="6BA8D910" w:rsidR="00CE4963" w:rsidRPr="00E67DED" w:rsidRDefault="00CE4963" w:rsidP="00E67DED">
      <w:pPr>
        <w:pStyle w:val="ListParagraph"/>
        <w:numPr>
          <w:ilvl w:val="0"/>
          <w:numId w:val="3"/>
        </w:numPr>
        <w:jc w:val="both"/>
        <w:rPr>
          <w:b/>
          <w:bCs/>
        </w:rPr>
      </w:pPr>
      <w:r>
        <w:rPr>
          <w:b/>
          <w:bCs/>
        </w:rPr>
        <w:lastRenderedPageBreak/>
        <w:t>S</w:t>
      </w:r>
      <w:r w:rsidR="00FE1F8B">
        <w:rPr>
          <w:b/>
          <w:bCs/>
        </w:rPr>
        <w:t>TAFF</w:t>
      </w:r>
      <w:r w:rsidRPr="00494321">
        <w:rPr>
          <w:b/>
          <w:bCs/>
        </w:rPr>
        <w:t xml:space="preserve"> REPO</w:t>
      </w:r>
      <w:r>
        <w:rPr>
          <w:b/>
          <w:bCs/>
        </w:rPr>
        <w:t xml:space="preserve">RT </w:t>
      </w:r>
      <w:r w:rsidR="00927DAB">
        <w:rPr>
          <w:b/>
          <w:bCs/>
        </w:rPr>
        <w:t>–</w:t>
      </w:r>
      <w:r>
        <w:rPr>
          <w:b/>
          <w:bCs/>
        </w:rPr>
        <w:t xml:space="preserve"> </w:t>
      </w:r>
      <w:r w:rsidR="007F234D">
        <w:rPr>
          <w:b/>
          <w:bCs/>
        </w:rPr>
        <w:t>None</w:t>
      </w:r>
    </w:p>
    <w:p w14:paraId="1EE2501C" w14:textId="46480CF3"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0C023F">
        <w:rPr>
          <w:b/>
        </w:rPr>
        <w:t>Andrew Blanchard</w:t>
      </w:r>
      <w:r w:rsidR="003466D9">
        <w:rPr>
          <w:b/>
        </w:rPr>
        <w:t xml:space="preserve"> and seconded by </w:t>
      </w:r>
      <w:r w:rsidR="007F234D">
        <w:rPr>
          <w:b/>
        </w:rPr>
        <w:t>Chris Erny</w:t>
      </w:r>
      <w:r w:rsidR="003466D9">
        <w:rPr>
          <w:b/>
        </w:rPr>
        <w:t>.  The meeting was adjourned at 1:</w:t>
      </w:r>
      <w:r w:rsidR="007F234D">
        <w:rPr>
          <w:b/>
        </w:rPr>
        <w:t>19</w:t>
      </w:r>
      <w:r w:rsidR="003466D9">
        <w:rPr>
          <w:b/>
        </w:rPr>
        <w:t xml:space="preserve"> </w:t>
      </w:r>
      <w:r w:rsidR="005234B3">
        <w:rPr>
          <w:b/>
        </w:rPr>
        <w:t>p</w:t>
      </w:r>
      <w:r w:rsidR="003466D9">
        <w:rPr>
          <w:b/>
        </w:rPr>
        <w:t>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05C73"/>
    <w:rsid w:val="0001017D"/>
    <w:rsid w:val="00010990"/>
    <w:rsid w:val="0001530B"/>
    <w:rsid w:val="000203BA"/>
    <w:rsid w:val="0002104C"/>
    <w:rsid w:val="00023E8C"/>
    <w:rsid w:val="00025144"/>
    <w:rsid w:val="0003141F"/>
    <w:rsid w:val="0003539E"/>
    <w:rsid w:val="0004263D"/>
    <w:rsid w:val="00043DBC"/>
    <w:rsid w:val="00051B44"/>
    <w:rsid w:val="0005284F"/>
    <w:rsid w:val="00054EAE"/>
    <w:rsid w:val="000553FA"/>
    <w:rsid w:val="000575A3"/>
    <w:rsid w:val="00057A5C"/>
    <w:rsid w:val="00057D0B"/>
    <w:rsid w:val="00061AC9"/>
    <w:rsid w:val="00065B73"/>
    <w:rsid w:val="0006765C"/>
    <w:rsid w:val="00070055"/>
    <w:rsid w:val="00072024"/>
    <w:rsid w:val="0007218C"/>
    <w:rsid w:val="00073383"/>
    <w:rsid w:val="00080B33"/>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48DB"/>
    <w:rsid w:val="000B4E75"/>
    <w:rsid w:val="000C023F"/>
    <w:rsid w:val="000C0EFE"/>
    <w:rsid w:val="000C1DD2"/>
    <w:rsid w:val="000C50B4"/>
    <w:rsid w:val="000C5A66"/>
    <w:rsid w:val="000C60E7"/>
    <w:rsid w:val="000C6E99"/>
    <w:rsid w:val="000C6F93"/>
    <w:rsid w:val="000C7EB5"/>
    <w:rsid w:val="000D00FC"/>
    <w:rsid w:val="000D2404"/>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2F84"/>
    <w:rsid w:val="00115E89"/>
    <w:rsid w:val="001178C6"/>
    <w:rsid w:val="00120894"/>
    <w:rsid w:val="00126BF9"/>
    <w:rsid w:val="00126ED8"/>
    <w:rsid w:val="00127EA4"/>
    <w:rsid w:val="0013165E"/>
    <w:rsid w:val="0013205D"/>
    <w:rsid w:val="00133DD6"/>
    <w:rsid w:val="00135D12"/>
    <w:rsid w:val="001361CF"/>
    <w:rsid w:val="001375A2"/>
    <w:rsid w:val="001416D4"/>
    <w:rsid w:val="00141974"/>
    <w:rsid w:val="0014227A"/>
    <w:rsid w:val="001424F6"/>
    <w:rsid w:val="001463CA"/>
    <w:rsid w:val="00150A14"/>
    <w:rsid w:val="00151095"/>
    <w:rsid w:val="0015475E"/>
    <w:rsid w:val="001567FB"/>
    <w:rsid w:val="001608A6"/>
    <w:rsid w:val="001611F9"/>
    <w:rsid w:val="001635AA"/>
    <w:rsid w:val="001652F4"/>
    <w:rsid w:val="00166B97"/>
    <w:rsid w:val="00166F47"/>
    <w:rsid w:val="001670A2"/>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54AD"/>
    <w:rsid w:val="00200560"/>
    <w:rsid w:val="002011CF"/>
    <w:rsid w:val="002011E3"/>
    <w:rsid w:val="00201B98"/>
    <w:rsid w:val="00206FCF"/>
    <w:rsid w:val="00210675"/>
    <w:rsid w:val="002107BE"/>
    <w:rsid w:val="0021298A"/>
    <w:rsid w:val="00215536"/>
    <w:rsid w:val="00216BAD"/>
    <w:rsid w:val="00217A2F"/>
    <w:rsid w:val="002224C6"/>
    <w:rsid w:val="0022687F"/>
    <w:rsid w:val="002278C6"/>
    <w:rsid w:val="00232614"/>
    <w:rsid w:val="00235136"/>
    <w:rsid w:val="00235ECF"/>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97500"/>
    <w:rsid w:val="002A0620"/>
    <w:rsid w:val="002A30B9"/>
    <w:rsid w:val="002A3BB2"/>
    <w:rsid w:val="002A4389"/>
    <w:rsid w:val="002A62F1"/>
    <w:rsid w:val="002B0743"/>
    <w:rsid w:val="002B1125"/>
    <w:rsid w:val="002B11A1"/>
    <w:rsid w:val="002B1205"/>
    <w:rsid w:val="002B1B81"/>
    <w:rsid w:val="002B2292"/>
    <w:rsid w:val="002B2625"/>
    <w:rsid w:val="002B3DFE"/>
    <w:rsid w:val="002B3F2F"/>
    <w:rsid w:val="002B4D6B"/>
    <w:rsid w:val="002B6A83"/>
    <w:rsid w:val="002B6DA9"/>
    <w:rsid w:val="002B6E98"/>
    <w:rsid w:val="002B6F47"/>
    <w:rsid w:val="002C3CAA"/>
    <w:rsid w:val="002C4485"/>
    <w:rsid w:val="002C4CBC"/>
    <w:rsid w:val="002C6657"/>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E5D5B"/>
    <w:rsid w:val="003F1BC9"/>
    <w:rsid w:val="003F4912"/>
    <w:rsid w:val="00402F8F"/>
    <w:rsid w:val="00403312"/>
    <w:rsid w:val="00405386"/>
    <w:rsid w:val="00405A92"/>
    <w:rsid w:val="00405CF1"/>
    <w:rsid w:val="00406BB5"/>
    <w:rsid w:val="00407182"/>
    <w:rsid w:val="0041222E"/>
    <w:rsid w:val="004130DB"/>
    <w:rsid w:val="004132AD"/>
    <w:rsid w:val="00413CA1"/>
    <w:rsid w:val="00413DE0"/>
    <w:rsid w:val="00415A5E"/>
    <w:rsid w:val="00417959"/>
    <w:rsid w:val="004219CF"/>
    <w:rsid w:val="00422C51"/>
    <w:rsid w:val="00425A5F"/>
    <w:rsid w:val="00430349"/>
    <w:rsid w:val="00433422"/>
    <w:rsid w:val="0043519E"/>
    <w:rsid w:val="00437FA9"/>
    <w:rsid w:val="00440AD6"/>
    <w:rsid w:val="00440BFE"/>
    <w:rsid w:val="00442837"/>
    <w:rsid w:val="004434CD"/>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709A3"/>
    <w:rsid w:val="005728AB"/>
    <w:rsid w:val="00573431"/>
    <w:rsid w:val="00575A1A"/>
    <w:rsid w:val="00576864"/>
    <w:rsid w:val="00577B4F"/>
    <w:rsid w:val="00582981"/>
    <w:rsid w:val="00587094"/>
    <w:rsid w:val="0058724D"/>
    <w:rsid w:val="00587481"/>
    <w:rsid w:val="0059011A"/>
    <w:rsid w:val="005920E9"/>
    <w:rsid w:val="00592204"/>
    <w:rsid w:val="005929B1"/>
    <w:rsid w:val="005950D6"/>
    <w:rsid w:val="00595FF9"/>
    <w:rsid w:val="00596FD2"/>
    <w:rsid w:val="005A03C3"/>
    <w:rsid w:val="005A089C"/>
    <w:rsid w:val="005A15CF"/>
    <w:rsid w:val="005A1BFA"/>
    <w:rsid w:val="005A255C"/>
    <w:rsid w:val="005A36B6"/>
    <w:rsid w:val="005A3D23"/>
    <w:rsid w:val="005A7180"/>
    <w:rsid w:val="005A72FB"/>
    <w:rsid w:val="005B4878"/>
    <w:rsid w:val="005C0856"/>
    <w:rsid w:val="005C2130"/>
    <w:rsid w:val="005C75EA"/>
    <w:rsid w:val="005D1B3C"/>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6F07"/>
    <w:rsid w:val="006679BC"/>
    <w:rsid w:val="00671376"/>
    <w:rsid w:val="00672D4E"/>
    <w:rsid w:val="00672ED9"/>
    <w:rsid w:val="00673371"/>
    <w:rsid w:val="00677E62"/>
    <w:rsid w:val="00681413"/>
    <w:rsid w:val="00681451"/>
    <w:rsid w:val="00681DB4"/>
    <w:rsid w:val="006834AF"/>
    <w:rsid w:val="00683B69"/>
    <w:rsid w:val="00684D77"/>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41EC"/>
    <w:rsid w:val="006E56BC"/>
    <w:rsid w:val="006F06C1"/>
    <w:rsid w:val="006F51BB"/>
    <w:rsid w:val="006F5FF2"/>
    <w:rsid w:val="006F6892"/>
    <w:rsid w:val="006F7093"/>
    <w:rsid w:val="006F7483"/>
    <w:rsid w:val="007034B2"/>
    <w:rsid w:val="00704063"/>
    <w:rsid w:val="00710301"/>
    <w:rsid w:val="007113D2"/>
    <w:rsid w:val="0071145D"/>
    <w:rsid w:val="007117EC"/>
    <w:rsid w:val="007135D0"/>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594F"/>
    <w:rsid w:val="007721BE"/>
    <w:rsid w:val="00772644"/>
    <w:rsid w:val="00774072"/>
    <w:rsid w:val="00774351"/>
    <w:rsid w:val="0077444D"/>
    <w:rsid w:val="0077696D"/>
    <w:rsid w:val="00780BD0"/>
    <w:rsid w:val="007814E0"/>
    <w:rsid w:val="007841A5"/>
    <w:rsid w:val="007842CF"/>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D3"/>
    <w:rsid w:val="007D61F4"/>
    <w:rsid w:val="007D7283"/>
    <w:rsid w:val="007E1DD9"/>
    <w:rsid w:val="007E27C9"/>
    <w:rsid w:val="007E442C"/>
    <w:rsid w:val="007E669B"/>
    <w:rsid w:val="007F046E"/>
    <w:rsid w:val="007F234D"/>
    <w:rsid w:val="007F4AC6"/>
    <w:rsid w:val="007F4CAB"/>
    <w:rsid w:val="007F6BB3"/>
    <w:rsid w:val="007F747D"/>
    <w:rsid w:val="00800B28"/>
    <w:rsid w:val="008104B0"/>
    <w:rsid w:val="008111AE"/>
    <w:rsid w:val="0081219A"/>
    <w:rsid w:val="008123C7"/>
    <w:rsid w:val="008134B7"/>
    <w:rsid w:val="00813883"/>
    <w:rsid w:val="00815A80"/>
    <w:rsid w:val="00816091"/>
    <w:rsid w:val="00816B95"/>
    <w:rsid w:val="008176B9"/>
    <w:rsid w:val="00822642"/>
    <w:rsid w:val="008260FE"/>
    <w:rsid w:val="00832AF3"/>
    <w:rsid w:val="008334E8"/>
    <w:rsid w:val="00833BEC"/>
    <w:rsid w:val="00833E26"/>
    <w:rsid w:val="00836A11"/>
    <w:rsid w:val="00840EAA"/>
    <w:rsid w:val="0084182B"/>
    <w:rsid w:val="00850252"/>
    <w:rsid w:val="00851EAA"/>
    <w:rsid w:val="0085456C"/>
    <w:rsid w:val="00855B45"/>
    <w:rsid w:val="00857DD1"/>
    <w:rsid w:val="00861073"/>
    <w:rsid w:val="00861F9F"/>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9016E7"/>
    <w:rsid w:val="0090523E"/>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70D4"/>
    <w:rsid w:val="0092796C"/>
    <w:rsid w:val="00927DAB"/>
    <w:rsid w:val="0093223E"/>
    <w:rsid w:val="0093608B"/>
    <w:rsid w:val="00941D2D"/>
    <w:rsid w:val="0094273B"/>
    <w:rsid w:val="00945CF5"/>
    <w:rsid w:val="009464F9"/>
    <w:rsid w:val="00946E0A"/>
    <w:rsid w:val="009507DB"/>
    <w:rsid w:val="00951243"/>
    <w:rsid w:val="00952825"/>
    <w:rsid w:val="00952F64"/>
    <w:rsid w:val="00953789"/>
    <w:rsid w:val="00954F85"/>
    <w:rsid w:val="0096150D"/>
    <w:rsid w:val="0096157A"/>
    <w:rsid w:val="00961809"/>
    <w:rsid w:val="009618D2"/>
    <w:rsid w:val="00966427"/>
    <w:rsid w:val="0096647A"/>
    <w:rsid w:val="00967AAE"/>
    <w:rsid w:val="00972736"/>
    <w:rsid w:val="0097367D"/>
    <w:rsid w:val="00975551"/>
    <w:rsid w:val="00975645"/>
    <w:rsid w:val="00981CC5"/>
    <w:rsid w:val="009854D6"/>
    <w:rsid w:val="00985A6C"/>
    <w:rsid w:val="0099270B"/>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6D0"/>
    <w:rsid w:val="009D27F9"/>
    <w:rsid w:val="009D40DC"/>
    <w:rsid w:val="009D4154"/>
    <w:rsid w:val="009D4490"/>
    <w:rsid w:val="009D512E"/>
    <w:rsid w:val="009D6E20"/>
    <w:rsid w:val="009E234C"/>
    <w:rsid w:val="009E2648"/>
    <w:rsid w:val="009E292E"/>
    <w:rsid w:val="009E3E05"/>
    <w:rsid w:val="009E5E38"/>
    <w:rsid w:val="009F2785"/>
    <w:rsid w:val="009F2B1E"/>
    <w:rsid w:val="009F4615"/>
    <w:rsid w:val="009F4C27"/>
    <w:rsid w:val="00A008F7"/>
    <w:rsid w:val="00A026D0"/>
    <w:rsid w:val="00A0529B"/>
    <w:rsid w:val="00A072F6"/>
    <w:rsid w:val="00A07DC2"/>
    <w:rsid w:val="00A145F0"/>
    <w:rsid w:val="00A14B5D"/>
    <w:rsid w:val="00A26651"/>
    <w:rsid w:val="00A313CE"/>
    <w:rsid w:val="00A31B92"/>
    <w:rsid w:val="00A32D26"/>
    <w:rsid w:val="00A342E0"/>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76AC"/>
    <w:rsid w:val="00AB03CA"/>
    <w:rsid w:val="00AB1084"/>
    <w:rsid w:val="00AB3BC1"/>
    <w:rsid w:val="00AB568E"/>
    <w:rsid w:val="00AC0568"/>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1DC5"/>
    <w:rsid w:val="00B23C5E"/>
    <w:rsid w:val="00B23D38"/>
    <w:rsid w:val="00B248A3"/>
    <w:rsid w:val="00B2514F"/>
    <w:rsid w:val="00B31EBC"/>
    <w:rsid w:val="00B330D9"/>
    <w:rsid w:val="00B339EB"/>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3D83"/>
    <w:rsid w:val="00B8494A"/>
    <w:rsid w:val="00B85080"/>
    <w:rsid w:val="00B86ACD"/>
    <w:rsid w:val="00B93EE6"/>
    <w:rsid w:val="00B95179"/>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74B"/>
    <w:rsid w:val="00BE7F07"/>
    <w:rsid w:val="00BF25A3"/>
    <w:rsid w:val="00BF3535"/>
    <w:rsid w:val="00BF3E22"/>
    <w:rsid w:val="00BF3ED9"/>
    <w:rsid w:val="00BF565C"/>
    <w:rsid w:val="00C006AB"/>
    <w:rsid w:val="00C01E32"/>
    <w:rsid w:val="00C02605"/>
    <w:rsid w:val="00C0329F"/>
    <w:rsid w:val="00C033A4"/>
    <w:rsid w:val="00C03937"/>
    <w:rsid w:val="00C04933"/>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52973"/>
    <w:rsid w:val="00C5484E"/>
    <w:rsid w:val="00C554DF"/>
    <w:rsid w:val="00C558D5"/>
    <w:rsid w:val="00C57095"/>
    <w:rsid w:val="00C607BE"/>
    <w:rsid w:val="00C6747B"/>
    <w:rsid w:val="00C701E2"/>
    <w:rsid w:val="00C72562"/>
    <w:rsid w:val="00C72774"/>
    <w:rsid w:val="00C7393D"/>
    <w:rsid w:val="00C77BC7"/>
    <w:rsid w:val="00C804EF"/>
    <w:rsid w:val="00C80568"/>
    <w:rsid w:val="00C8354E"/>
    <w:rsid w:val="00C852F1"/>
    <w:rsid w:val="00C863C2"/>
    <w:rsid w:val="00C916FB"/>
    <w:rsid w:val="00C92500"/>
    <w:rsid w:val="00C93FB0"/>
    <w:rsid w:val="00C94857"/>
    <w:rsid w:val="00C9644F"/>
    <w:rsid w:val="00C96DE3"/>
    <w:rsid w:val="00C97A63"/>
    <w:rsid w:val="00C97B48"/>
    <w:rsid w:val="00CA0A28"/>
    <w:rsid w:val="00CA180B"/>
    <w:rsid w:val="00CA228A"/>
    <w:rsid w:val="00CB1552"/>
    <w:rsid w:val="00CB1867"/>
    <w:rsid w:val="00CB2181"/>
    <w:rsid w:val="00CB451A"/>
    <w:rsid w:val="00CB4A55"/>
    <w:rsid w:val="00CB6BCC"/>
    <w:rsid w:val="00CC04E3"/>
    <w:rsid w:val="00CC5D71"/>
    <w:rsid w:val="00CC5D99"/>
    <w:rsid w:val="00CC7803"/>
    <w:rsid w:val="00CC7C8B"/>
    <w:rsid w:val="00CD040D"/>
    <w:rsid w:val="00CD231D"/>
    <w:rsid w:val="00CD44A0"/>
    <w:rsid w:val="00CD5337"/>
    <w:rsid w:val="00CE0181"/>
    <w:rsid w:val="00CE0AFB"/>
    <w:rsid w:val="00CE227A"/>
    <w:rsid w:val="00CE2D8A"/>
    <w:rsid w:val="00CE4963"/>
    <w:rsid w:val="00CF128B"/>
    <w:rsid w:val="00CF235B"/>
    <w:rsid w:val="00CF398F"/>
    <w:rsid w:val="00CF6D08"/>
    <w:rsid w:val="00CF7F8B"/>
    <w:rsid w:val="00D01E14"/>
    <w:rsid w:val="00D023F0"/>
    <w:rsid w:val="00D04602"/>
    <w:rsid w:val="00D0475D"/>
    <w:rsid w:val="00D0562A"/>
    <w:rsid w:val="00D06813"/>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2376"/>
    <w:rsid w:val="00D528B3"/>
    <w:rsid w:val="00D53C12"/>
    <w:rsid w:val="00D54457"/>
    <w:rsid w:val="00D566AC"/>
    <w:rsid w:val="00D6172E"/>
    <w:rsid w:val="00D617EB"/>
    <w:rsid w:val="00D62FEB"/>
    <w:rsid w:val="00D6368D"/>
    <w:rsid w:val="00D669AC"/>
    <w:rsid w:val="00D717F4"/>
    <w:rsid w:val="00D73DBD"/>
    <w:rsid w:val="00D744AA"/>
    <w:rsid w:val="00D75509"/>
    <w:rsid w:val="00D77044"/>
    <w:rsid w:val="00D77C11"/>
    <w:rsid w:val="00D77D58"/>
    <w:rsid w:val="00D80533"/>
    <w:rsid w:val="00D81728"/>
    <w:rsid w:val="00D842B0"/>
    <w:rsid w:val="00D84E17"/>
    <w:rsid w:val="00D86ABE"/>
    <w:rsid w:val="00D8768E"/>
    <w:rsid w:val="00D8792C"/>
    <w:rsid w:val="00D915CF"/>
    <w:rsid w:val="00D9378D"/>
    <w:rsid w:val="00D94A54"/>
    <w:rsid w:val="00D94D89"/>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20D0"/>
    <w:rsid w:val="00DF6509"/>
    <w:rsid w:val="00DF70CF"/>
    <w:rsid w:val="00E04982"/>
    <w:rsid w:val="00E05130"/>
    <w:rsid w:val="00E05DEC"/>
    <w:rsid w:val="00E12CC3"/>
    <w:rsid w:val="00E141E5"/>
    <w:rsid w:val="00E17232"/>
    <w:rsid w:val="00E21C29"/>
    <w:rsid w:val="00E2294D"/>
    <w:rsid w:val="00E22BCD"/>
    <w:rsid w:val="00E24F90"/>
    <w:rsid w:val="00E25885"/>
    <w:rsid w:val="00E26702"/>
    <w:rsid w:val="00E30187"/>
    <w:rsid w:val="00E31F65"/>
    <w:rsid w:val="00E34AF5"/>
    <w:rsid w:val="00E3654C"/>
    <w:rsid w:val="00E40538"/>
    <w:rsid w:val="00E458AF"/>
    <w:rsid w:val="00E4724F"/>
    <w:rsid w:val="00E473BE"/>
    <w:rsid w:val="00E52D38"/>
    <w:rsid w:val="00E53059"/>
    <w:rsid w:val="00E548E4"/>
    <w:rsid w:val="00E6661A"/>
    <w:rsid w:val="00E667A2"/>
    <w:rsid w:val="00E67DED"/>
    <w:rsid w:val="00E72DD7"/>
    <w:rsid w:val="00E73FB4"/>
    <w:rsid w:val="00E74E86"/>
    <w:rsid w:val="00E75727"/>
    <w:rsid w:val="00E8076F"/>
    <w:rsid w:val="00E80E20"/>
    <w:rsid w:val="00E83D8A"/>
    <w:rsid w:val="00E84D36"/>
    <w:rsid w:val="00E86F9F"/>
    <w:rsid w:val="00E90AB5"/>
    <w:rsid w:val="00E92FBE"/>
    <w:rsid w:val="00E9490B"/>
    <w:rsid w:val="00E95AB0"/>
    <w:rsid w:val="00E95E66"/>
    <w:rsid w:val="00E9726E"/>
    <w:rsid w:val="00EA16CC"/>
    <w:rsid w:val="00EA3494"/>
    <w:rsid w:val="00EA5FEF"/>
    <w:rsid w:val="00EB1D89"/>
    <w:rsid w:val="00EB230C"/>
    <w:rsid w:val="00EB2EAC"/>
    <w:rsid w:val="00EB5465"/>
    <w:rsid w:val="00EB63E2"/>
    <w:rsid w:val="00EB6929"/>
    <w:rsid w:val="00EB6E33"/>
    <w:rsid w:val="00EB7E33"/>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15F"/>
    <w:rsid w:val="00F77E0B"/>
    <w:rsid w:val="00F77E8E"/>
    <w:rsid w:val="00F82212"/>
    <w:rsid w:val="00F84AAC"/>
    <w:rsid w:val="00F9291F"/>
    <w:rsid w:val="00F944FA"/>
    <w:rsid w:val="00F94D18"/>
    <w:rsid w:val="00F960BE"/>
    <w:rsid w:val="00F96F4B"/>
    <w:rsid w:val="00FA221A"/>
    <w:rsid w:val="00FA4C54"/>
    <w:rsid w:val="00FB0640"/>
    <w:rsid w:val="00FB31FC"/>
    <w:rsid w:val="00FB3E6A"/>
    <w:rsid w:val="00FB57D6"/>
    <w:rsid w:val="00FB6EFA"/>
    <w:rsid w:val="00FB7718"/>
    <w:rsid w:val="00FC110D"/>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4:docId w14:val="70DD6B6E"/>
  <w15:docId w15:val="{EBD522DC-9A4F-4AD5-8225-ADB7B564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98</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4</cp:revision>
  <cp:lastPrinted>2021-10-13T20:52:00Z</cp:lastPrinted>
  <dcterms:created xsi:type="dcterms:W3CDTF">2021-10-13T19:13:00Z</dcterms:created>
  <dcterms:modified xsi:type="dcterms:W3CDTF">2021-10-13T20:52:00Z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